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8A7CE0" w:rsidTr="008A7CE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A7CE0" w:rsidRDefault="008A7CE0">
            <w:pPr>
              <w:pStyle w:val="ConsPlusNormal"/>
            </w:pPr>
            <w:bookmarkStart w:id="0" w:name="_GoBack"/>
            <w:bookmarkEnd w:id="0"/>
            <w:r>
              <w:t>1 ноября 2024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8A7CE0" w:rsidRDefault="008A7CE0">
            <w:pPr>
              <w:pStyle w:val="ConsPlusNormal"/>
              <w:jc w:val="right"/>
            </w:pPr>
            <w:r>
              <w:t>N 3040-01-ЗМО</w:t>
            </w:r>
          </w:p>
        </w:tc>
      </w:tr>
    </w:tbl>
    <w:p w:rsidR="008A7CE0" w:rsidRDefault="008A7CE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A7CE0" w:rsidRDefault="008A7CE0">
      <w:pPr>
        <w:pStyle w:val="ConsPlusNormal"/>
        <w:jc w:val="both"/>
      </w:pPr>
    </w:p>
    <w:p w:rsidR="008A7CE0" w:rsidRDefault="008A7CE0">
      <w:pPr>
        <w:pStyle w:val="ConsPlusTitle"/>
        <w:jc w:val="center"/>
      </w:pPr>
      <w:r>
        <w:t>ЗАКОН</w:t>
      </w:r>
    </w:p>
    <w:p w:rsidR="008A7CE0" w:rsidRDefault="008A7CE0">
      <w:pPr>
        <w:pStyle w:val="ConsPlusTitle"/>
        <w:jc w:val="both"/>
      </w:pPr>
    </w:p>
    <w:p w:rsidR="008A7CE0" w:rsidRDefault="008A7CE0">
      <w:pPr>
        <w:pStyle w:val="ConsPlusTitle"/>
        <w:jc w:val="center"/>
      </w:pPr>
      <w:r>
        <w:t>МУРМАНСКОЙ ОБЛАСТИ</w:t>
      </w:r>
    </w:p>
    <w:p w:rsidR="008A7CE0" w:rsidRDefault="008A7CE0">
      <w:pPr>
        <w:pStyle w:val="ConsPlusTitle"/>
        <w:jc w:val="both"/>
      </w:pPr>
    </w:p>
    <w:p w:rsidR="008A7CE0" w:rsidRDefault="008A7CE0">
      <w:pPr>
        <w:pStyle w:val="ConsPlusTitle"/>
        <w:jc w:val="center"/>
      </w:pPr>
      <w:r>
        <w:t>О ВНЕСЕНИИ ИЗМЕНЕНИЙ В ЗАКОН МУРМАНСКОЙ ОБЛАСТИ "</w:t>
      </w:r>
      <w:proofErr w:type="gramStart"/>
      <w:r>
        <w:t>ОБ</w:t>
      </w:r>
      <w:proofErr w:type="gramEnd"/>
    </w:p>
    <w:p w:rsidR="008A7CE0" w:rsidRDefault="008A7CE0">
      <w:pPr>
        <w:pStyle w:val="ConsPlusTitle"/>
        <w:jc w:val="center"/>
      </w:pPr>
      <w:proofErr w:type="gramStart"/>
      <w:r>
        <w:t>УСТАНОВЛЕНИИ</w:t>
      </w:r>
      <w:proofErr w:type="gramEnd"/>
      <w:r>
        <w:t xml:space="preserve"> ДИФФЕРЕНЦИРОВАННЫХ НАЛОГОВЫХ СТАВОК</w:t>
      </w:r>
    </w:p>
    <w:p w:rsidR="008A7CE0" w:rsidRDefault="008A7CE0">
      <w:pPr>
        <w:pStyle w:val="ConsPlusTitle"/>
        <w:jc w:val="center"/>
      </w:pPr>
      <w:r>
        <w:t>В ЗАВИСИМОСТИ ОТ КАТЕГОРИЙ НАЛОГОПЛАТЕЛЬЩИКОВ ПО НАЛОГУ,</w:t>
      </w:r>
    </w:p>
    <w:p w:rsidR="008A7CE0" w:rsidRDefault="008A7CE0">
      <w:pPr>
        <w:pStyle w:val="ConsPlusTitle"/>
        <w:jc w:val="center"/>
      </w:pPr>
      <w:proofErr w:type="gramStart"/>
      <w:r>
        <w:t>ВЗИМАЕМОМУ</w:t>
      </w:r>
      <w:proofErr w:type="gramEnd"/>
      <w:r>
        <w:t xml:space="preserve"> В СВЯЗИ С ПРИМЕНЕНИЕМ УПРОЩЕННОЙ СИСТЕМЫ</w:t>
      </w:r>
    </w:p>
    <w:p w:rsidR="008A7CE0" w:rsidRDefault="008A7CE0">
      <w:pPr>
        <w:pStyle w:val="ConsPlusTitle"/>
        <w:jc w:val="center"/>
      </w:pPr>
      <w:r>
        <w:t>НАЛОГООБЛОЖЕНИЯ"</w:t>
      </w:r>
    </w:p>
    <w:p w:rsidR="008A7CE0" w:rsidRDefault="008A7CE0">
      <w:pPr>
        <w:pStyle w:val="ConsPlusNormal"/>
        <w:jc w:val="both"/>
      </w:pPr>
    </w:p>
    <w:p w:rsidR="008A7CE0" w:rsidRDefault="008A7CE0">
      <w:pPr>
        <w:pStyle w:val="ConsPlusNormal"/>
        <w:jc w:val="right"/>
      </w:pPr>
      <w:proofErr w:type="gramStart"/>
      <w:r>
        <w:t>Принят</w:t>
      </w:r>
      <w:proofErr w:type="gramEnd"/>
      <w:r>
        <w:t xml:space="preserve"> Мурманской</w:t>
      </w:r>
    </w:p>
    <w:p w:rsidR="008A7CE0" w:rsidRDefault="008A7CE0">
      <w:pPr>
        <w:pStyle w:val="ConsPlusNormal"/>
        <w:jc w:val="right"/>
      </w:pPr>
      <w:r>
        <w:t>областной Думой</w:t>
      </w:r>
    </w:p>
    <w:p w:rsidR="008A7CE0" w:rsidRDefault="008A7CE0">
      <w:pPr>
        <w:pStyle w:val="ConsPlusNormal"/>
        <w:jc w:val="right"/>
      </w:pPr>
      <w:r>
        <w:t>30 октября 2024 года</w:t>
      </w:r>
    </w:p>
    <w:p w:rsidR="008A7CE0" w:rsidRDefault="008A7CE0">
      <w:pPr>
        <w:pStyle w:val="ConsPlusNormal"/>
        <w:jc w:val="both"/>
      </w:pPr>
    </w:p>
    <w:p w:rsidR="008A7CE0" w:rsidRDefault="008A7CE0">
      <w:pPr>
        <w:pStyle w:val="ConsPlusTitle"/>
        <w:ind w:firstLine="540"/>
        <w:jc w:val="both"/>
        <w:outlineLvl w:val="0"/>
      </w:pPr>
      <w:r>
        <w:t>Статья 1</w:t>
      </w:r>
    </w:p>
    <w:p w:rsidR="008A7CE0" w:rsidRDefault="008A7CE0">
      <w:pPr>
        <w:pStyle w:val="ConsPlusNormal"/>
        <w:jc w:val="both"/>
      </w:pPr>
    </w:p>
    <w:p w:rsidR="008A7CE0" w:rsidRDefault="008A7CE0">
      <w:pPr>
        <w:pStyle w:val="ConsPlusNormal"/>
        <w:ind w:firstLine="540"/>
        <w:jc w:val="both"/>
      </w:pPr>
      <w:r>
        <w:t xml:space="preserve">Внести в </w:t>
      </w:r>
      <w:hyperlink r:id="rId5">
        <w:r>
          <w:rPr>
            <w:color w:val="0000FF"/>
          </w:rPr>
          <w:t>Закон</w:t>
        </w:r>
      </w:hyperlink>
      <w:r>
        <w:t xml:space="preserve"> Мурманской области от 03.03.2009 N 1075-01-ЗМО "Об установлении дифференцированных налоговых ставок в зависимости от категорий налогоплательщиков по налогу, взимаемому в связи с применением упрощенной системы налогообложения" (с последующими изменениями) следующие изменения:</w:t>
      </w:r>
    </w:p>
    <w:p w:rsidR="008A7CE0" w:rsidRDefault="008A7CE0">
      <w:pPr>
        <w:pStyle w:val="ConsPlusNormal"/>
        <w:spacing w:before="220"/>
        <w:ind w:firstLine="540"/>
        <w:jc w:val="both"/>
      </w:pPr>
      <w:r>
        <w:t xml:space="preserve">1) </w:t>
      </w:r>
      <w:hyperlink r:id="rId6">
        <w:r>
          <w:rPr>
            <w:color w:val="0000FF"/>
          </w:rPr>
          <w:t>статью 1</w:t>
        </w:r>
      </w:hyperlink>
      <w:r>
        <w:t xml:space="preserve"> признать утратившей силу;</w:t>
      </w:r>
    </w:p>
    <w:p w:rsidR="008A7CE0" w:rsidRDefault="008A7CE0">
      <w:pPr>
        <w:pStyle w:val="ConsPlusNormal"/>
        <w:spacing w:before="220"/>
        <w:ind w:firstLine="540"/>
        <w:jc w:val="both"/>
      </w:pPr>
      <w:r>
        <w:t xml:space="preserve">2) </w:t>
      </w:r>
      <w:hyperlink r:id="rId7">
        <w:r>
          <w:rPr>
            <w:color w:val="0000FF"/>
          </w:rPr>
          <w:t>статью 1.1</w:t>
        </w:r>
      </w:hyperlink>
      <w:r>
        <w:t xml:space="preserve"> признать утратившей силу;</w:t>
      </w:r>
    </w:p>
    <w:p w:rsidR="008A7CE0" w:rsidRDefault="008A7CE0">
      <w:pPr>
        <w:pStyle w:val="ConsPlusNormal"/>
        <w:spacing w:before="220"/>
        <w:ind w:firstLine="540"/>
        <w:jc w:val="both"/>
      </w:pPr>
      <w:r>
        <w:t xml:space="preserve">3) </w:t>
      </w:r>
      <w:hyperlink r:id="rId8">
        <w:r>
          <w:rPr>
            <w:color w:val="0000FF"/>
          </w:rPr>
          <w:t>дополнить</w:t>
        </w:r>
      </w:hyperlink>
      <w:r>
        <w:t xml:space="preserve"> статьей 1.2 следующего содержания:</w:t>
      </w:r>
    </w:p>
    <w:p w:rsidR="008A7CE0" w:rsidRDefault="008A7CE0">
      <w:pPr>
        <w:pStyle w:val="ConsPlusNormal"/>
        <w:spacing w:before="220"/>
        <w:ind w:firstLine="540"/>
        <w:jc w:val="both"/>
      </w:pPr>
      <w:r>
        <w:t>"Статья 1.2. Размеры налоговых ставок по налогу, взимаемому в связи с применением упрощенной системы налогообложения</w:t>
      </w:r>
    </w:p>
    <w:p w:rsidR="008A7CE0" w:rsidRDefault="008A7CE0">
      <w:pPr>
        <w:pStyle w:val="ConsPlusNormal"/>
        <w:jc w:val="both"/>
      </w:pPr>
    </w:p>
    <w:p w:rsidR="008A7CE0" w:rsidRDefault="008A7CE0">
      <w:pPr>
        <w:pStyle w:val="ConsPlusNormal"/>
        <w:ind w:firstLine="540"/>
        <w:jc w:val="both"/>
      </w:pPr>
      <w:bookmarkStart w:id="1" w:name="P26"/>
      <w:bookmarkEnd w:id="1"/>
      <w:r>
        <w:t>1. Установить налоговые ставки по налогу, взимаемому в связи с применением упрощенной системы налогообложения (далее - налоговые ставки) за налоговые периоды 2025 - 2027 годов, в размере:</w:t>
      </w:r>
    </w:p>
    <w:p w:rsidR="008A7CE0" w:rsidRDefault="008A7CE0">
      <w:pPr>
        <w:pStyle w:val="ConsPlusNormal"/>
        <w:spacing w:before="220"/>
        <w:ind w:firstLine="540"/>
        <w:jc w:val="both"/>
      </w:pPr>
      <w:bookmarkStart w:id="2" w:name="P27"/>
      <w:bookmarkEnd w:id="2"/>
      <w:r>
        <w:t>1) 1 процент - для налогоплательщиков, выбравших объект налогообложения в виде доходов;</w:t>
      </w:r>
    </w:p>
    <w:p w:rsidR="008A7CE0" w:rsidRDefault="008A7CE0">
      <w:pPr>
        <w:pStyle w:val="ConsPlusNormal"/>
        <w:spacing w:before="220"/>
        <w:ind w:firstLine="540"/>
        <w:jc w:val="both"/>
      </w:pPr>
      <w:bookmarkStart w:id="3" w:name="P28"/>
      <w:bookmarkEnd w:id="3"/>
      <w:r>
        <w:t>2) 5 процентов - для налогоплательщиков, выбравших объект налогообложения в виде доходов, уменьшенных на величину расходов.</w:t>
      </w:r>
    </w:p>
    <w:p w:rsidR="008A7CE0" w:rsidRDefault="008A7CE0">
      <w:pPr>
        <w:pStyle w:val="ConsPlusNormal"/>
        <w:spacing w:before="220"/>
        <w:ind w:firstLine="540"/>
        <w:jc w:val="both"/>
      </w:pPr>
      <w:r>
        <w:t xml:space="preserve">2. Налоговые ставки, указанные в </w:t>
      </w:r>
      <w:hyperlink w:anchor="P27">
        <w:r>
          <w:rPr>
            <w:color w:val="0000FF"/>
          </w:rPr>
          <w:t>подпунктах 1</w:t>
        </w:r>
      </w:hyperlink>
      <w:r>
        <w:t xml:space="preserve"> и </w:t>
      </w:r>
      <w:hyperlink w:anchor="P28">
        <w:r>
          <w:rPr>
            <w:color w:val="0000FF"/>
          </w:rPr>
          <w:t>2 пункта 1</w:t>
        </w:r>
      </w:hyperlink>
      <w:r>
        <w:t xml:space="preserve"> настоящей статьи, применяются в отношении следующих категорий налогоплательщиков:</w:t>
      </w:r>
    </w:p>
    <w:p w:rsidR="008A7CE0" w:rsidRDefault="008A7CE0">
      <w:pPr>
        <w:pStyle w:val="ConsPlusNormal"/>
        <w:spacing w:before="220"/>
        <w:ind w:firstLine="540"/>
        <w:jc w:val="both"/>
      </w:pPr>
      <w:bookmarkStart w:id="4" w:name="P30"/>
      <w:bookmarkEnd w:id="4"/>
      <w:proofErr w:type="gramStart"/>
      <w:r>
        <w:t>1) физические лица, зарегистрированные в качестве индивидуальных предпринимателей и осуществляющие деятельность на территории Мурманской области, являющиеся участниками специальной военной операции, а также организации, созданные физическими лицами, являющимися участниками специальной военной операции, зарегистрированные и осуществляющие деятельность на территории Мурманской области.</w:t>
      </w:r>
      <w:proofErr w:type="gramEnd"/>
    </w:p>
    <w:p w:rsidR="008A7CE0" w:rsidRDefault="008A7CE0">
      <w:pPr>
        <w:pStyle w:val="ConsPlusNormal"/>
        <w:spacing w:before="220"/>
        <w:ind w:firstLine="540"/>
        <w:jc w:val="both"/>
      </w:pPr>
      <w:r>
        <w:t>Для юридических лиц доля (суммарная доля) участия в уставном (складочном) капитале физических лиц, являющихся участниками специальной военной операции, должна составлять 100 процентов.</w:t>
      </w:r>
    </w:p>
    <w:p w:rsidR="008A7CE0" w:rsidRDefault="008A7CE0">
      <w:pPr>
        <w:pStyle w:val="ConsPlusNormal"/>
        <w:spacing w:before="220"/>
        <w:ind w:firstLine="540"/>
        <w:jc w:val="both"/>
      </w:pPr>
      <w:r>
        <w:lastRenderedPageBreak/>
        <w:t>Для целей настоящего Закона к лицам, являющимся участниками специальной военной операции, относятся:</w:t>
      </w:r>
    </w:p>
    <w:p w:rsidR="008A7CE0" w:rsidRDefault="008A7CE0">
      <w:pPr>
        <w:pStyle w:val="ConsPlusNormal"/>
        <w:spacing w:before="220"/>
        <w:ind w:firstLine="540"/>
        <w:jc w:val="both"/>
      </w:pPr>
      <w:bookmarkStart w:id="5" w:name="P33"/>
      <w:bookmarkEnd w:id="5"/>
      <w:r>
        <w:t xml:space="preserve">лица, призванные на военную службу по мобилизации в Вооруженные Силы Российской Федерации в соответствии с </w:t>
      </w:r>
      <w:hyperlink r:id="rId9">
        <w:r>
          <w:rPr>
            <w:color w:val="0000FF"/>
          </w:rPr>
          <w:t>Указом</w:t>
        </w:r>
      </w:hyperlink>
      <w:r>
        <w:t xml:space="preserve"> Президента Российской Федерации от 21.09.2022 N 647 "Об объявлении частичной мобилизации в Российской Федерации";</w:t>
      </w:r>
    </w:p>
    <w:p w:rsidR="008A7CE0" w:rsidRDefault="008A7CE0">
      <w:pPr>
        <w:pStyle w:val="ConsPlusNormal"/>
        <w:spacing w:before="220"/>
        <w:ind w:firstLine="540"/>
        <w:jc w:val="both"/>
      </w:pPr>
      <w:r>
        <w:t xml:space="preserve">лица, заключившие с 2022 года контракты о добровольном содействии в выполнении задач, возложенных на Вооруженные Силы Российской Федерации в соответствии с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от 31.05.1996 N 61-ФЗ "Об обороне";</w:t>
      </w:r>
    </w:p>
    <w:p w:rsidR="008A7CE0" w:rsidRDefault="008A7CE0">
      <w:pPr>
        <w:pStyle w:val="ConsPlusNormal"/>
        <w:spacing w:before="220"/>
        <w:ind w:firstLine="540"/>
        <w:jc w:val="both"/>
      </w:pPr>
      <w:bookmarkStart w:id="6" w:name="P35"/>
      <w:bookmarkEnd w:id="6"/>
      <w:r>
        <w:t xml:space="preserve">иные лица, являющиеся участниками специальной военной операции, право на применение налоговой </w:t>
      </w:r>
      <w:proofErr w:type="gramStart"/>
      <w:r>
        <w:t>ставки</w:t>
      </w:r>
      <w:proofErr w:type="gramEnd"/>
      <w:r>
        <w:t xml:space="preserve"> для которых подтверждается документом (справкой), подписанным (заверенным) уполномоченным лицом органа (организации), в списках личного состава которого (которой) числится (числился) участник специальной военной операции, подтверждающим факт его направления для участия в специальной военной операции;</w:t>
      </w:r>
    </w:p>
    <w:p w:rsidR="008A7CE0" w:rsidRDefault="008A7CE0">
      <w:pPr>
        <w:pStyle w:val="ConsPlusNormal"/>
        <w:spacing w:before="220"/>
        <w:ind w:firstLine="540"/>
        <w:jc w:val="both"/>
      </w:pPr>
      <w:proofErr w:type="gramStart"/>
      <w:r>
        <w:t xml:space="preserve">2) физические лица, зарегистрированные в качестве индивидуальных предпринимателей и осуществляющие деятельность на территории Мурманской области, являющиеся супругом (супругой) лица из числа лиц, указанных в </w:t>
      </w:r>
      <w:hyperlink w:anchor="P33">
        <w:r>
          <w:rPr>
            <w:color w:val="0000FF"/>
          </w:rPr>
          <w:t>абзацах четвертом</w:t>
        </w:r>
      </w:hyperlink>
      <w:r>
        <w:t xml:space="preserve"> - </w:t>
      </w:r>
      <w:hyperlink w:anchor="P35">
        <w:r>
          <w:rPr>
            <w:color w:val="0000FF"/>
          </w:rPr>
          <w:t>шестом подпункта 1 пункта 2</w:t>
        </w:r>
      </w:hyperlink>
      <w:r>
        <w:t xml:space="preserve"> настоящей статьи, либо являющиеся вдовцом (вдовой) погибшего (умершего) лица из числа лиц, указанных в </w:t>
      </w:r>
      <w:hyperlink w:anchor="P33">
        <w:r>
          <w:rPr>
            <w:color w:val="0000FF"/>
          </w:rPr>
          <w:t>абзацах четвертом</w:t>
        </w:r>
      </w:hyperlink>
      <w:r>
        <w:t xml:space="preserve"> - </w:t>
      </w:r>
      <w:hyperlink w:anchor="P35">
        <w:r>
          <w:rPr>
            <w:color w:val="0000FF"/>
          </w:rPr>
          <w:t>шестом подпункта 1 пункта 2</w:t>
        </w:r>
      </w:hyperlink>
      <w:r>
        <w:t xml:space="preserve"> настоящей статьи, и не вступившие в повторный брак</w:t>
      </w:r>
      <w:proofErr w:type="gramEnd"/>
      <w:r>
        <w:t>, а также организации, созданные указанными физическими лицами, зарегистрированные и осуществляющие деятельность на территории Мурманской области.</w:t>
      </w:r>
    </w:p>
    <w:p w:rsidR="008A7CE0" w:rsidRDefault="008A7CE0">
      <w:pPr>
        <w:pStyle w:val="ConsPlusNormal"/>
        <w:spacing w:before="220"/>
        <w:ind w:firstLine="540"/>
        <w:jc w:val="both"/>
      </w:pPr>
      <w:r>
        <w:t>Для юридических лиц доля (суммарная доля) участия в уставном (складочном) капитале физических лиц, относящихся к указанной в настоящем подпункте категории, должна составлять 100 процентов;</w:t>
      </w:r>
    </w:p>
    <w:p w:rsidR="008A7CE0" w:rsidRDefault="008A7CE0">
      <w:pPr>
        <w:pStyle w:val="ConsPlusNormal"/>
        <w:spacing w:before="220"/>
        <w:ind w:firstLine="540"/>
        <w:jc w:val="both"/>
      </w:pPr>
      <w:proofErr w:type="gramStart"/>
      <w:r>
        <w:t>3) физические лица, зарегистрированные в качестве индивидуальных предпринимателей и осуществляющие деятельность на территории Мурманской области, имеющие удостоверение, подтверждающее статус многодетной семьи, при наличии троих и более детей в возрасте до 18 лет и (или) до 23 лет при условии обучения детей, достигших 18 лет, в организации, осуществляющей образовательную деятельность, по очной форме обучения, а также организации, созданные указанными физическими лицами</w:t>
      </w:r>
      <w:proofErr w:type="gramEnd"/>
      <w:r>
        <w:t>, зарегистрированные и осуществляющие деятельность на территории Мурманской области.</w:t>
      </w:r>
    </w:p>
    <w:p w:rsidR="008A7CE0" w:rsidRDefault="008A7CE0">
      <w:pPr>
        <w:pStyle w:val="ConsPlusNormal"/>
        <w:spacing w:before="220"/>
        <w:ind w:firstLine="540"/>
        <w:jc w:val="both"/>
      </w:pPr>
      <w:r>
        <w:t>Для юридических лиц доля (суммарная доля) участия в уставном (складочном) капитале физических лиц, относящихся к указанной в настоящем подпункте категории, должна составлять 100 процентов;</w:t>
      </w:r>
    </w:p>
    <w:p w:rsidR="008A7CE0" w:rsidRDefault="008A7CE0">
      <w:pPr>
        <w:pStyle w:val="ConsPlusNormal"/>
        <w:spacing w:before="220"/>
        <w:ind w:firstLine="540"/>
        <w:jc w:val="both"/>
      </w:pPr>
      <w:proofErr w:type="gramStart"/>
      <w:r>
        <w:t xml:space="preserve">4) организации и индивидуальные предприниматели, зарегистрированные и осуществляющие деятельность на территории Мурманской области, в отношении которых в единый реестр субъектов малого и среднего предпринимательства внесены сведения о том, что они признаны социальным предприятием в соответствии с Федеральным </w:t>
      </w:r>
      <w:hyperlink r:id="rId11">
        <w:r>
          <w:rPr>
            <w:color w:val="0000FF"/>
          </w:rPr>
          <w:t>законом</w:t>
        </w:r>
      </w:hyperlink>
      <w:r>
        <w:t xml:space="preserve"> от 24.07.2007 N 209-ФЗ "О развитии малого и среднего предпринимательства в Российской Федерации";</w:t>
      </w:r>
      <w:proofErr w:type="gramEnd"/>
    </w:p>
    <w:p w:rsidR="008A7CE0" w:rsidRDefault="008A7CE0">
      <w:pPr>
        <w:pStyle w:val="ConsPlusNormal"/>
        <w:spacing w:before="220"/>
        <w:ind w:firstLine="540"/>
        <w:jc w:val="both"/>
      </w:pPr>
      <w:bookmarkStart w:id="7" w:name="P41"/>
      <w:bookmarkEnd w:id="7"/>
      <w:r>
        <w:t xml:space="preserve">5) организации, зарегистрированные и осуществляющие деятельность на территории Мурманской области, включенные в реестр социально ориентированных некоммерческих организаций, сформированный в соответствии с </w:t>
      </w:r>
      <w:hyperlink r:id="rId12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30.07.2021 N 1290 "О реестре социально ориентированных некоммерческих организаций";</w:t>
      </w:r>
    </w:p>
    <w:p w:rsidR="008A7CE0" w:rsidRDefault="008A7CE0">
      <w:pPr>
        <w:pStyle w:val="ConsPlusNormal"/>
        <w:spacing w:before="220"/>
        <w:ind w:firstLine="540"/>
        <w:jc w:val="both"/>
      </w:pPr>
      <w:bookmarkStart w:id="8" w:name="P42"/>
      <w:bookmarkEnd w:id="8"/>
      <w:proofErr w:type="gramStart"/>
      <w:r>
        <w:t xml:space="preserve">6) организации и индивидуальные предприниматели, зарегистрированные и осуществляющие на территории Мурманской области виды экономической деятельности, предусмотренные следующими классами Общероссийского </w:t>
      </w:r>
      <w:hyperlink r:id="rId13">
        <w:r>
          <w:rPr>
            <w:color w:val="0000FF"/>
          </w:rPr>
          <w:t>классификатора</w:t>
        </w:r>
      </w:hyperlink>
      <w:r>
        <w:t xml:space="preserve"> видов </w:t>
      </w:r>
      <w:r>
        <w:lastRenderedPageBreak/>
        <w:t>экономической деятельности (далее - ОКВЭД), объем доходов от реализации товаров (работ, услуг) по которым по итогам отчетного (налогового) периода согласно выписке из книги учета доходов и расходов составляет не менее 70 процентов в общем объеме доходов от реализации товаров (работ</w:t>
      </w:r>
      <w:proofErr w:type="gramEnd"/>
      <w:r>
        <w:t>, услуг), при условии ведения раздельного учета доходов и расходов по видам экономической деятельности:</w:t>
      </w:r>
    </w:p>
    <w:p w:rsidR="008A7CE0" w:rsidRDefault="008A7CE0">
      <w:pPr>
        <w:pStyle w:val="ConsPlusNormal"/>
        <w:spacing w:before="220"/>
        <w:ind w:firstLine="540"/>
        <w:jc w:val="both"/>
      </w:pPr>
      <w:r>
        <w:t>виды экономической деятельности, установленные классом 10 "Производство пищевых продуктов";</w:t>
      </w:r>
    </w:p>
    <w:p w:rsidR="008A7CE0" w:rsidRDefault="008A7CE0">
      <w:pPr>
        <w:pStyle w:val="ConsPlusNormal"/>
        <w:spacing w:before="220"/>
        <w:ind w:firstLine="540"/>
        <w:jc w:val="both"/>
      </w:pPr>
      <w:r>
        <w:t>виды экономической деятельности, установленные классом 11 "Производство напитков";</w:t>
      </w:r>
    </w:p>
    <w:p w:rsidR="008A7CE0" w:rsidRDefault="008A7CE0">
      <w:pPr>
        <w:pStyle w:val="ConsPlusNormal"/>
        <w:spacing w:before="220"/>
        <w:ind w:firstLine="540"/>
        <w:jc w:val="both"/>
      </w:pPr>
      <w:r>
        <w:t>виды экономической деятельности, установленные классом 56 "Деятельность по предоставлению продуктов питания и напитков".</w:t>
      </w:r>
    </w:p>
    <w:p w:rsidR="008A7CE0" w:rsidRDefault="008A7CE0">
      <w:pPr>
        <w:pStyle w:val="ConsPlusNormal"/>
        <w:spacing w:before="220"/>
        <w:ind w:firstLine="540"/>
        <w:jc w:val="both"/>
      </w:pPr>
      <w:r>
        <w:t xml:space="preserve">3. Налогоплательщик считается утратившим право на применение налоговой ставки, установленной пунктом 1 настоящей статьи, с первого числа налогового периода, в котором он прекратил относиться к одной из категорий, указанных в </w:t>
      </w:r>
      <w:hyperlink w:anchor="P30">
        <w:r>
          <w:rPr>
            <w:color w:val="0000FF"/>
          </w:rPr>
          <w:t>подпунктах 1</w:t>
        </w:r>
      </w:hyperlink>
      <w:r>
        <w:t xml:space="preserve"> - </w:t>
      </w:r>
      <w:hyperlink w:anchor="P41">
        <w:r>
          <w:rPr>
            <w:color w:val="0000FF"/>
          </w:rPr>
          <w:t>5 пункта 2</w:t>
        </w:r>
      </w:hyperlink>
      <w:r>
        <w:t xml:space="preserve"> настоящей статьи.</w:t>
      </w:r>
    </w:p>
    <w:p w:rsidR="008A7CE0" w:rsidRDefault="008A7CE0">
      <w:pPr>
        <w:pStyle w:val="ConsPlusNormal"/>
        <w:spacing w:before="220"/>
        <w:ind w:firstLine="540"/>
        <w:jc w:val="both"/>
      </w:pPr>
      <w:r>
        <w:t>4. Установить налоговые ставки за налоговые периоды 2025 - 2027 годов в размере:</w:t>
      </w:r>
    </w:p>
    <w:p w:rsidR="008A7CE0" w:rsidRDefault="008A7CE0">
      <w:pPr>
        <w:pStyle w:val="ConsPlusNormal"/>
        <w:spacing w:before="220"/>
        <w:ind w:firstLine="540"/>
        <w:jc w:val="both"/>
      </w:pPr>
      <w:bookmarkStart w:id="9" w:name="P48"/>
      <w:bookmarkEnd w:id="9"/>
      <w:r>
        <w:t>1) 3 процента - для налогоплательщиков, выбравших объект налогообложения в виде доходов;</w:t>
      </w:r>
    </w:p>
    <w:p w:rsidR="008A7CE0" w:rsidRDefault="008A7CE0">
      <w:pPr>
        <w:pStyle w:val="ConsPlusNormal"/>
        <w:spacing w:before="220"/>
        <w:ind w:firstLine="540"/>
        <w:jc w:val="both"/>
      </w:pPr>
      <w:bookmarkStart w:id="10" w:name="P49"/>
      <w:bookmarkEnd w:id="10"/>
      <w:r>
        <w:t>2) 10 процентов - для налогоплательщиков, выбравших объект налогообложения в виде доходов, уменьшенных на величину расходов.</w:t>
      </w:r>
    </w:p>
    <w:p w:rsidR="008A7CE0" w:rsidRDefault="008A7CE0">
      <w:pPr>
        <w:pStyle w:val="ConsPlusNormal"/>
        <w:spacing w:before="220"/>
        <w:ind w:firstLine="540"/>
        <w:jc w:val="both"/>
      </w:pPr>
      <w:bookmarkStart w:id="11" w:name="P50"/>
      <w:bookmarkEnd w:id="11"/>
      <w:r>
        <w:t xml:space="preserve">5. </w:t>
      </w:r>
      <w:proofErr w:type="gramStart"/>
      <w:r>
        <w:t xml:space="preserve">Налоговые ставки, указанные в </w:t>
      </w:r>
      <w:hyperlink w:anchor="P48">
        <w:r>
          <w:rPr>
            <w:color w:val="0000FF"/>
          </w:rPr>
          <w:t>подпунктах 1</w:t>
        </w:r>
      </w:hyperlink>
      <w:r>
        <w:t xml:space="preserve"> и </w:t>
      </w:r>
      <w:hyperlink w:anchor="P49">
        <w:r>
          <w:rPr>
            <w:color w:val="0000FF"/>
          </w:rPr>
          <w:t>2 пункта 4</w:t>
        </w:r>
      </w:hyperlink>
      <w:r>
        <w:t xml:space="preserve"> настоящей статьи, применяются в отношении организаций и индивидуальных предпринимателей, зарегистрированных и осуществляющих на территории Мурманской области виды экономической деятельности, предусмотренные следующими классами </w:t>
      </w:r>
      <w:hyperlink r:id="rId14">
        <w:r>
          <w:rPr>
            <w:color w:val="0000FF"/>
          </w:rPr>
          <w:t>ОКВЭД</w:t>
        </w:r>
      </w:hyperlink>
      <w:r>
        <w:t>, объем доходов от реализации товаров (работ, услуг) по которым по итогам отчетного (налогового) периода согласно выписке из книги учета доходов и расходов составляет не менее 70 процентов</w:t>
      </w:r>
      <w:proofErr w:type="gramEnd"/>
      <w:r>
        <w:t xml:space="preserve"> в общем объеме доходов от реализации товаров (работ, услуг), при условии ведения раздельного учета доходов и расходов по видам экономической деятельности:</w:t>
      </w:r>
    </w:p>
    <w:p w:rsidR="008A7CE0" w:rsidRDefault="008A7CE0">
      <w:pPr>
        <w:pStyle w:val="ConsPlusNormal"/>
        <w:spacing w:before="220"/>
        <w:ind w:firstLine="540"/>
        <w:jc w:val="both"/>
      </w:pPr>
      <w:r>
        <w:t>1) виды экономической деятельности, установленные классом 21 "Производство лекарственных средств и материалов, применяемых в медицинских целях и ветеринарии";</w:t>
      </w:r>
    </w:p>
    <w:p w:rsidR="008A7CE0" w:rsidRDefault="008A7CE0">
      <w:pPr>
        <w:pStyle w:val="ConsPlusNormal"/>
        <w:spacing w:before="220"/>
        <w:ind w:firstLine="540"/>
        <w:jc w:val="both"/>
      </w:pPr>
      <w:r>
        <w:t>2) виды экономической деятельности, установленные группой 33.15 "Ремонт и техническое обслуживание судов и лодок";</w:t>
      </w:r>
    </w:p>
    <w:p w:rsidR="008A7CE0" w:rsidRDefault="008A7CE0">
      <w:pPr>
        <w:pStyle w:val="ConsPlusNormal"/>
        <w:spacing w:before="220"/>
        <w:ind w:firstLine="540"/>
        <w:jc w:val="both"/>
      </w:pPr>
      <w:r>
        <w:t>3) виды экономической деятельности, установленные классом 55 "Деятельность по предоставлению мест для временного проживания";</w:t>
      </w:r>
    </w:p>
    <w:p w:rsidR="008A7CE0" w:rsidRDefault="008A7CE0">
      <w:pPr>
        <w:pStyle w:val="ConsPlusNormal"/>
        <w:spacing w:before="220"/>
        <w:ind w:firstLine="540"/>
        <w:jc w:val="both"/>
      </w:pPr>
      <w:r>
        <w:t>4) виды экономической деятельности, установленные классом 72 "Научные исследования и разработки";</w:t>
      </w:r>
    </w:p>
    <w:p w:rsidR="008A7CE0" w:rsidRDefault="008A7CE0">
      <w:pPr>
        <w:pStyle w:val="ConsPlusNormal"/>
        <w:spacing w:before="220"/>
        <w:ind w:firstLine="540"/>
        <w:jc w:val="both"/>
      </w:pPr>
      <w:r>
        <w:t>5) виды экономической деятельности, установленные классом 85 "Образование";</w:t>
      </w:r>
    </w:p>
    <w:p w:rsidR="008A7CE0" w:rsidRDefault="008A7CE0">
      <w:pPr>
        <w:pStyle w:val="ConsPlusNormal"/>
        <w:spacing w:before="220"/>
        <w:ind w:firstLine="540"/>
        <w:jc w:val="both"/>
      </w:pPr>
      <w:r>
        <w:t>6) виды экономической деятельности, установленные классом 86 "Деятельность в области здравоохранения";</w:t>
      </w:r>
    </w:p>
    <w:p w:rsidR="008A7CE0" w:rsidRDefault="008A7CE0">
      <w:pPr>
        <w:pStyle w:val="ConsPlusNormal"/>
        <w:spacing w:before="220"/>
        <w:ind w:firstLine="540"/>
        <w:jc w:val="both"/>
      </w:pPr>
      <w:r>
        <w:t>7) виды экономической деятельности, установленные классом 87 "Деятельность по уходу с обеспечением проживания";</w:t>
      </w:r>
    </w:p>
    <w:p w:rsidR="008A7CE0" w:rsidRDefault="008A7CE0">
      <w:pPr>
        <w:pStyle w:val="ConsPlusNormal"/>
        <w:spacing w:before="220"/>
        <w:ind w:firstLine="540"/>
        <w:jc w:val="both"/>
      </w:pPr>
      <w:r>
        <w:t xml:space="preserve">8) виды экономической деятельности, установленные классом 88 "Предоставление </w:t>
      </w:r>
      <w:r>
        <w:lastRenderedPageBreak/>
        <w:t>социальных услуг без обеспечения проживания";</w:t>
      </w:r>
    </w:p>
    <w:p w:rsidR="008A7CE0" w:rsidRDefault="008A7CE0">
      <w:pPr>
        <w:pStyle w:val="ConsPlusNormal"/>
        <w:spacing w:before="220"/>
        <w:ind w:firstLine="540"/>
        <w:jc w:val="both"/>
      </w:pPr>
      <w:r>
        <w:t>9) виды экономической деятельности, установленные классом 90 "Деятельность творческая, деятельность в области искусства и организации развлечений";</w:t>
      </w:r>
    </w:p>
    <w:p w:rsidR="008A7CE0" w:rsidRDefault="008A7CE0">
      <w:pPr>
        <w:pStyle w:val="ConsPlusNormal"/>
        <w:spacing w:before="220"/>
        <w:ind w:firstLine="540"/>
        <w:jc w:val="both"/>
      </w:pPr>
      <w:r>
        <w:t>10) виды экономической деятельности, установленные классом 91 "Деятельность библиотек, архивов, музеев и прочих объектов культуры";</w:t>
      </w:r>
    </w:p>
    <w:p w:rsidR="008A7CE0" w:rsidRDefault="008A7CE0">
      <w:pPr>
        <w:pStyle w:val="ConsPlusNormal"/>
        <w:spacing w:before="220"/>
        <w:ind w:firstLine="540"/>
        <w:jc w:val="both"/>
      </w:pPr>
      <w:r>
        <w:t>11) виды экономической деятельности, установленные классом 93 "Деятельность в области спорта, отдыха и развлечений";</w:t>
      </w:r>
    </w:p>
    <w:p w:rsidR="008A7CE0" w:rsidRDefault="008A7CE0">
      <w:pPr>
        <w:pStyle w:val="ConsPlusNormal"/>
        <w:spacing w:before="220"/>
        <w:ind w:firstLine="540"/>
        <w:jc w:val="both"/>
      </w:pPr>
      <w:r>
        <w:t>12) виды экономической деятельности, установленные классом 94 "Деятельность общественных и прочих некоммерческих организаций".</w:t>
      </w:r>
    </w:p>
    <w:p w:rsidR="008A7CE0" w:rsidRDefault="008A7CE0">
      <w:pPr>
        <w:pStyle w:val="ConsPlusNormal"/>
        <w:spacing w:before="220"/>
        <w:ind w:firstLine="540"/>
        <w:jc w:val="both"/>
      </w:pPr>
      <w:r>
        <w:t xml:space="preserve">6. Установить налоговые ставки для организаций и индивидуальных предпринимателей, впервые получивших статус резидента Арктической зоны Российской Федерации в соответствии с Федеральным </w:t>
      </w:r>
      <w:hyperlink r:id="rId15">
        <w:r>
          <w:rPr>
            <w:color w:val="0000FF"/>
          </w:rPr>
          <w:t>законом</w:t>
        </w:r>
      </w:hyperlink>
      <w:r>
        <w:t xml:space="preserve"> от 13.07.2020 N 193-ФЗ "О государственной поддержке предпринимательской деятельности в Арктической зоне Российской Федерации" до 1 января 2025 года (далее - резиденты Арктической зоны Российской Федерации), в размере:</w:t>
      </w:r>
    </w:p>
    <w:p w:rsidR="008A7CE0" w:rsidRDefault="008A7CE0">
      <w:pPr>
        <w:pStyle w:val="ConsPlusNormal"/>
        <w:spacing w:before="220"/>
        <w:ind w:firstLine="540"/>
        <w:jc w:val="both"/>
      </w:pPr>
      <w:bookmarkStart w:id="12" w:name="P64"/>
      <w:bookmarkEnd w:id="12"/>
      <w:r>
        <w:t>1) для налогоплательщиков, выбравших объект налогообложения в виде доходов:</w:t>
      </w:r>
    </w:p>
    <w:p w:rsidR="008A7CE0" w:rsidRDefault="008A7CE0">
      <w:pPr>
        <w:pStyle w:val="ConsPlusNormal"/>
        <w:spacing w:before="220"/>
        <w:ind w:firstLine="540"/>
        <w:jc w:val="both"/>
      </w:pPr>
      <w:r>
        <w:t>1 процент - в течение трех налоговых периодов начиная с налогового периода, в котором получен первый доход от инвестиционной деятельности, осуществляемой при исполнении соглашений об осуществлении инвестиционной деятельности в Арктической зоне Российской Федерации;</w:t>
      </w:r>
    </w:p>
    <w:p w:rsidR="008A7CE0" w:rsidRDefault="008A7CE0">
      <w:pPr>
        <w:pStyle w:val="ConsPlusNormal"/>
        <w:spacing w:before="220"/>
        <w:ind w:firstLine="540"/>
        <w:jc w:val="both"/>
      </w:pPr>
      <w:r>
        <w:t>3 процента - в течение следующих трех налоговых периодов;</w:t>
      </w:r>
    </w:p>
    <w:p w:rsidR="008A7CE0" w:rsidRDefault="008A7CE0">
      <w:pPr>
        <w:pStyle w:val="ConsPlusNormal"/>
        <w:spacing w:before="220"/>
        <w:ind w:firstLine="540"/>
        <w:jc w:val="both"/>
      </w:pPr>
      <w:bookmarkStart w:id="13" w:name="P67"/>
      <w:bookmarkEnd w:id="13"/>
      <w:r>
        <w:t>2) для налогоплательщиков, выбравших объект налогообложения в виде доходов, уменьшенных на величину расходов:</w:t>
      </w:r>
    </w:p>
    <w:p w:rsidR="008A7CE0" w:rsidRDefault="008A7CE0">
      <w:pPr>
        <w:pStyle w:val="ConsPlusNormal"/>
        <w:spacing w:before="220"/>
        <w:ind w:firstLine="540"/>
        <w:jc w:val="both"/>
      </w:pPr>
      <w:r>
        <w:t>5 процентов - в течение трех налоговых периодов начиная с налогового периода, в котором получен первый доход от инвестиционной деятельности, осуществляемой при исполнении соглашений об осуществлении инвестиционной деятельности в Арктической зоне Российской Федерации;</w:t>
      </w:r>
    </w:p>
    <w:p w:rsidR="008A7CE0" w:rsidRDefault="008A7CE0">
      <w:pPr>
        <w:pStyle w:val="ConsPlusNormal"/>
        <w:spacing w:before="220"/>
        <w:ind w:firstLine="540"/>
        <w:jc w:val="both"/>
      </w:pPr>
      <w:r>
        <w:t>10 процентов - в течение следующих трех налоговых периодов.</w:t>
      </w:r>
    </w:p>
    <w:p w:rsidR="008A7CE0" w:rsidRDefault="008A7CE0">
      <w:pPr>
        <w:pStyle w:val="ConsPlusNormal"/>
        <w:spacing w:before="220"/>
        <w:ind w:firstLine="540"/>
        <w:jc w:val="both"/>
      </w:pPr>
      <w:r>
        <w:t xml:space="preserve">По истечении налоговых периодов, указанных в </w:t>
      </w:r>
      <w:hyperlink w:anchor="P64">
        <w:r>
          <w:rPr>
            <w:color w:val="0000FF"/>
          </w:rPr>
          <w:t>подпунктах 1</w:t>
        </w:r>
      </w:hyperlink>
      <w:r>
        <w:t xml:space="preserve"> и </w:t>
      </w:r>
      <w:hyperlink w:anchor="P67">
        <w:r>
          <w:rPr>
            <w:color w:val="0000FF"/>
          </w:rPr>
          <w:t>2</w:t>
        </w:r>
      </w:hyperlink>
      <w:r>
        <w:t xml:space="preserve"> настоящего пункта, резиденты Арктической зоны Российской Федерации применяют налоговую ставку в соответствии с </w:t>
      </w:r>
      <w:hyperlink w:anchor="P73">
        <w:r>
          <w:rPr>
            <w:color w:val="0000FF"/>
          </w:rPr>
          <w:t>пунктами 7</w:t>
        </w:r>
      </w:hyperlink>
      <w:r>
        <w:t xml:space="preserve"> и </w:t>
      </w:r>
      <w:hyperlink w:anchor="P76">
        <w:r>
          <w:rPr>
            <w:color w:val="0000FF"/>
          </w:rPr>
          <w:t>8</w:t>
        </w:r>
      </w:hyperlink>
      <w:r>
        <w:t xml:space="preserve"> настоящей статьи.</w:t>
      </w:r>
    </w:p>
    <w:p w:rsidR="008A7CE0" w:rsidRDefault="008A7CE0">
      <w:pPr>
        <w:pStyle w:val="ConsPlusNormal"/>
        <w:spacing w:before="220"/>
        <w:ind w:firstLine="540"/>
        <w:jc w:val="both"/>
      </w:pPr>
      <w:proofErr w:type="gramStart"/>
      <w:r>
        <w:t xml:space="preserve">Резиденты Арктической зоны Российской Федерации, относящиеся к категориям налогоплательщиков, указанным в </w:t>
      </w:r>
      <w:hyperlink w:anchor="P30">
        <w:r>
          <w:rPr>
            <w:color w:val="0000FF"/>
          </w:rPr>
          <w:t>подпунктах 1</w:t>
        </w:r>
      </w:hyperlink>
      <w:r>
        <w:t xml:space="preserve"> - </w:t>
      </w:r>
      <w:hyperlink w:anchor="P41">
        <w:r>
          <w:rPr>
            <w:color w:val="0000FF"/>
          </w:rPr>
          <w:t>5 пункта 2</w:t>
        </w:r>
      </w:hyperlink>
      <w:r>
        <w:t xml:space="preserve"> настоящей статьи, и осуществляющие виды экономической деятельности, предусмотренные </w:t>
      </w:r>
      <w:hyperlink r:id="rId16">
        <w:r>
          <w:rPr>
            <w:color w:val="0000FF"/>
          </w:rPr>
          <w:t>ОКВЭД</w:t>
        </w:r>
      </w:hyperlink>
      <w:r>
        <w:t xml:space="preserve">, указанные в </w:t>
      </w:r>
      <w:hyperlink w:anchor="P42">
        <w:r>
          <w:rPr>
            <w:color w:val="0000FF"/>
          </w:rPr>
          <w:t>подпункте 6 пункта 2</w:t>
        </w:r>
      </w:hyperlink>
      <w:r>
        <w:t xml:space="preserve"> настоящей статьи, применяют налоговую ставку, установленную </w:t>
      </w:r>
      <w:hyperlink w:anchor="P26">
        <w:r>
          <w:rPr>
            <w:color w:val="0000FF"/>
          </w:rPr>
          <w:t>пунктом 1</w:t>
        </w:r>
      </w:hyperlink>
      <w:r>
        <w:t xml:space="preserve"> настоящей статьи.</w:t>
      </w:r>
      <w:proofErr w:type="gramEnd"/>
    </w:p>
    <w:p w:rsidR="008A7CE0" w:rsidRDefault="008A7CE0">
      <w:pPr>
        <w:pStyle w:val="ConsPlusNormal"/>
        <w:spacing w:before="220"/>
        <w:ind w:firstLine="540"/>
        <w:jc w:val="both"/>
      </w:pPr>
      <w:r>
        <w:t xml:space="preserve">В случае </w:t>
      </w:r>
      <w:proofErr w:type="gramStart"/>
      <w:r>
        <w:t>прекращения статуса резидента Арктической зоны Российской Федерации</w:t>
      </w:r>
      <w:proofErr w:type="gramEnd"/>
      <w:r>
        <w:t xml:space="preserve"> налогоплательщик считается утратившим право на применение налоговых ставок, установленных настоящим пунктом, с первого числа налогового периода, в котором он был исключен из реестра резидентов Арктической зоны Российской Федерации.</w:t>
      </w:r>
    </w:p>
    <w:p w:rsidR="008A7CE0" w:rsidRDefault="008A7CE0">
      <w:pPr>
        <w:pStyle w:val="ConsPlusNormal"/>
        <w:spacing w:before="220"/>
        <w:ind w:firstLine="540"/>
        <w:jc w:val="both"/>
      </w:pPr>
      <w:bookmarkStart w:id="14" w:name="P73"/>
      <w:bookmarkEnd w:id="14"/>
      <w:r>
        <w:t>7. Установить налоговые ставки за налоговые периоды 2025 - 2027 годов в размере:</w:t>
      </w:r>
    </w:p>
    <w:p w:rsidR="008A7CE0" w:rsidRDefault="008A7CE0">
      <w:pPr>
        <w:pStyle w:val="ConsPlusNormal"/>
        <w:spacing w:before="220"/>
        <w:ind w:firstLine="540"/>
        <w:jc w:val="both"/>
      </w:pPr>
      <w:bookmarkStart w:id="15" w:name="P74"/>
      <w:bookmarkEnd w:id="15"/>
      <w:r>
        <w:t>1) 6 процентов - для налогоплательщиков, выбравших объект налогообложения в виде доходов;</w:t>
      </w:r>
    </w:p>
    <w:p w:rsidR="008A7CE0" w:rsidRDefault="008A7CE0">
      <w:pPr>
        <w:pStyle w:val="ConsPlusNormal"/>
        <w:spacing w:before="220"/>
        <w:ind w:firstLine="540"/>
        <w:jc w:val="both"/>
      </w:pPr>
      <w:bookmarkStart w:id="16" w:name="P75"/>
      <w:bookmarkEnd w:id="16"/>
      <w:r>
        <w:lastRenderedPageBreak/>
        <w:t>2) 15 процентов - для налогоплательщиков, выбравших объект налогообложения в виде доходов, уменьшенных на величину расходов.</w:t>
      </w:r>
    </w:p>
    <w:p w:rsidR="008A7CE0" w:rsidRDefault="008A7CE0">
      <w:pPr>
        <w:pStyle w:val="ConsPlusNormal"/>
        <w:spacing w:before="220"/>
        <w:ind w:firstLine="540"/>
        <w:jc w:val="both"/>
      </w:pPr>
      <w:bookmarkStart w:id="17" w:name="P76"/>
      <w:bookmarkEnd w:id="17"/>
      <w:r>
        <w:t xml:space="preserve">8. </w:t>
      </w:r>
      <w:proofErr w:type="gramStart"/>
      <w:r>
        <w:t xml:space="preserve">Налоговые ставки, указанные в </w:t>
      </w:r>
      <w:hyperlink w:anchor="P74">
        <w:r>
          <w:rPr>
            <w:color w:val="0000FF"/>
          </w:rPr>
          <w:t>подпунктах 1</w:t>
        </w:r>
      </w:hyperlink>
      <w:r>
        <w:t xml:space="preserve"> и </w:t>
      </w:r>
      <w:hyperlink w:anchor="P75">
        <w:r>
          <w:rPr>
            <w:color w:val="0000FF"/>
          </w:rPr>
          <w:t>2 пункта 7</w:t>
        </w:r>
      </w:hyperlink>
      <w:r>
        <w:t xml:space="preserve"> настоящей статьи, применяются в отношении организаций и индивидуальных предпринимателей, за исключением категорий налогоплательщиков, указанных в </w:t>
      </w:r>
      <w:hyperlink w:anchor="P30">
        <w:r>
          <w:rPr>
            <w:color w:val="0000FF"/>
          </w:rPr>
          <w:t>подпунктах 1</w:t>
        </w:r>
      </w:hyperlink>
      <w:r>
        <w:t xml:space="preserve"> - </w:t>
      </w:r>
      <w:hyperlink w:anchor="P41">
        <w:r>
          <w:rPr>
            <w:color w:val="0000FF"/>
          </w:rPr>
          <w:t>5 пункта 2</w:t>
        </w:r>
      </w:hyperlink>
      <w:r>
        <w:t xml:space="preserve"> настоящей статьи, а также осуществляющих иные виды экономической деятельности, предусмотренные </w:t>
      </w:r>
      <w:hyperlink r:id="rId17">
        <w:r>
          <w:rPr>
            <w:color w:val="0000FF"/>
          </w:rPr>
          <w:t>ОКВЭД</w:t>
        </w:r>
      </w:hyperlink>
      <w:r>
        <w:t xml:space="preserve">, не указанные в </w:t>
      </w:r>
      <w:hyperlink w:anchor="P42">
        <w:r>
          <w:rPr>
            <w:color w:val="0000FF"/>
          </w:rPr>
          <w:t>подпункте 6 пункта 2</w:t>
        </w:r>
      </w:hyperlink>
      <w:r>
        <w:t xml:space="preserve"> и в </w:t>
      </w:r>
      <w:hyperlink w:anchor="P50">
        <w:r>
          <w:rPr>
            <w:color w:val="0000FF"/>
          </w:rPr>
          <w:t>пункте 5</w:t>
        </w:r>
      </w:hyperlink>
      <w:r>
        <w:t xml:space="preserve"> настоящей статьи.".</w:t>
      </w:r>
      <w:proofErr w:type="gramEnd"/>
    </w:p>
    <w:p w:rsidR="008A7CE0" w:rsidRDefault="008A7CE0">
      <w:pPr>
        <w:pStyle w:val="ConsPlusNormal"/>
        <w:jc w:val="both"/>
      </w:pPr>
    </w:p>
    <w:p w:rsidR="008A7CE0" w:rsidRDefault="008A7CE0">
      <w:pPr>
        <w:pStyle w:val="ConsPlusTitle"/>
        <w:ind w:firstLine="540"/>
        <w:jc w:val="both"/>
        <w:outlineLvl w:val="0"/>
      </w:pPr>
      <w:r>
        <w:t>Статья 2</w:t>
      </w:r>
    </w:p>
    <w:p w:rsidR="008A7CE0" w:rsidRDefault="008A7CE0">
      <w:pPr>
        <w:pStyle w:val="ConsPlusNormal"/>
        <w:jc w:val="both"/>
      </w:pPr>
    </w:p>
    <w:p w:rsidR="008A7CE0" w:rsidRDefault="008A7CE0">
      <w:pPr>
        <w:pStyle w:val="ConsPlusNormal"/>
        <w:ind w:firstLine="540"/>
        <w:jc w:val="both"/>
      </w:pPr>
      <w:r>
        <w:t>Настоящий закон вступает в силу с 1 января 2025 года, но не ранее чем по истечении одного месяца со дня его официального опубликования.</w:t>
      </w:r>
    </w:p>
    <w:p w:rsidR="008A7CE0" w:rsidRDefault="008A7CE0">
      <w:pPr>
        <w:pStyle w:val="ConsPlusNormal"/>
        <w:jc w:val="both"/>
      </w:pPr>
    </w:p>
    <w:p w:rsidR="008A7CE0" w:rsidRDefault="008A7CE0">
      <w:pPr>
        <w:pStyle w:val="ConsPlusNormal"/>
        <w:jc w:val="right"/>
      </w:pPr>
      <w:r>
        <w:t>Губернатор</w:t>
      </w:r>
    </w:p>
    <w:p w:rsidR="008A7CE0" w:rsidRDefault="008A7CE0">
      <w:pPr>
        <w:pStyle w:val="ConsPlusNormal"/>
        <w:jc w:val="right"/>
      </w:pPr>
      <w:r>
        <w:t>Мурманской области</w:t>
      </w:r>
    </w:p>
    <w:p w:rsidR="008A7CE0" w:rsidRDefault="008A7CE0">
      <w:pPr>
        <w:pStyle w:val="ConsPlusNormal"/>
        <w:jc w:val="right"/>
      </w:pPr>
      <w:r>
        <w:t>А.В.ЧИБИС</w:t>
      </w:r>
    </w:p>
    <w:p w:rsidR="008A7CE0" w:rsidRDefault="008A7CE0">
      <w:pPr>
        <w:pStyle w:val="ConsPlusNormal"/>
      </w:pPr>
      <w:r>
        <w:t>Мурманск</w:t>
      </w:r>
    </w:p>
    <w:p w:rsidR="008A7CE0" w:rsidRDefault="008A7CE0">
      <w:pPr>
        <w:pStyle w:val="ConsPlusNormal"/>
        <w:spacing w:before="220"/>
      </w:pPr>
      <w:r>
        <w:t>1 ноября 2024 года</w:t>
      </w:r>
    </w:p>
    <w:p w:rsidR="008A7CE0" w:rsidRDefault="008A7CE0">
      <w:pPr>
        <w:pStyle w:val="ConsPlusNormal"/>
        <w:spacing w:before="220"/>
      </w:pPr>
      <w:r>
        <w:t>N 3040-01-ЗМО</w:t>
      </w:r>
    </w:p>
    <w:p w:rsidR="008A7CE0" w:rsidRDefault="008A7CE0">
      <w:pPr>
        <w:pStyle w:val="ConsPlusNormal"/>
        <w:jc w:val="both"/>
      </w:pPr>
    </w:p>
    <w:p w:rsidR="008A7CE0" w:rsidRDefault="008A7CE0">
      <w:pPr>
        <w:pStyle w:val="ConsPlusNormal"/>
        <w:jc w:val="both"/>
      </w:pPr>
    </w:p>
    <w:p w:rsidR="008A7CE0" w:rsidRDefault="008A7CE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D003C" w:rsidRDefault="001D003C"/>
    <w:sectPr w:rsidR="001D003C" w:rsidSect="00C51C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CE0"/>
    <w:rsid w:val="001D003C"/>
    <w:rsid w:val="008A7CE0"/>
    <w:rsid w:val="00C5694E"/>
    <w:rsid w:val="00CB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7CE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A7CE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A7CE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7CE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A7CE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A7CE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87&amp;n=116234" TargetMode="External"/><Relationship Id="rId13" Type="http://schemas.openxmlformats.org/officeDocument/2006/relationships/hyperlink" Target="https://login.consultant.ru/link/?req=doc&amp;base=LAW&amp;n=486289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87&amp;n=116234&amp;dst=37" TargetMode="External"/><Relationship Id="rId12" Type="http://schemas.openxmlformats.org/officeDocument/2006/relationships/hyperlink" Target="https://login.consultant.ru/link/?req=doc&amp;base=LAW&amp;n=467527" TargetMode="External"/><Relationship Id="rId17" Type="http://schemas.openxmlformats.org/officeDocument/2006/relationships/hyperlink" Target="https://login.consultant.ru/link/?req=doc&amp;base=LAW&amp;n=48628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8628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87&amp;n=116234&amp;dst=26" TargetMode="External"/><Relationship Id="rId11" Type="http://schemas.openxmlformats.org/officeDocument/2006/relationships/hyperlink" Target="https://login.consultant.ru/link/?req=doc&amp;base=LAW&amp;n=477368" TargetMode="External"/><Relationship Id="rId5" Type="http://schemas.openxmlformats.org/officeDocument/2006/relationships/hyperlink" Target="https://login.consultant.ru/link/?req=doc&amp;base=RLAW087&amp;n=116234" TargetMode="External"/><Relationship Id="rId15" Type="http://schemas.openxmlformats.org/officeDocument/2006/relationships/hyperlink" Target="https://login.consultant.ru/link/?req=doc&amp;base=LAW&amp;n=481373" TargetMode="External"/><Relationship Id="rId10" Type="http://schemas.openxmlformats.org/officeDocument/2006/relationships/hyperlink" Target="https://login.consultant.ru/link/?req=doc&amp;base=LAW&amp;n=470723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26999" TargetMode="External"/><Relationship Id="rId14" Type="http://schemas.openxmlformats.org/officeDocument/2006/relationships/hyperlink" Target="https://login.consultant.ru/link/?req=doc&amp;base=LAW&amp;n=4862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2016</Words>
  <Characters>11492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Либерова Татьяна Владимировна</dc:creator>
  <cp:lastModifiedBy>Либерова Татьяна Владимировна</cp:lastModifiedBy>
  <cp:revision>1</cp:revision>
  <dcterms:created xsi:type="dcterms:W3CDTF">2024-11-14T14:18:00Z</dcterms:created>
  <dcterms:modified xsi:type="dcterms:W3CDTF">2024-11-14T14:19:00Z</dcterms:modified>
</cp:coreProperties>
</file>